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05pt;height:28.2pt" o:ole="">
                  <v:imagedata r:id="rId8" o:title=""/>
                </v:shape>
                <o:OLEObject Type="Embed" ProgID="CDraw5" ShapeID="_x0000_i1025" DrawAspect="Content" ObjectID="_1825222527" r:id="rId9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2139"/>
        <w:gridCol w:w="531"/>
        <w:gridCol w:w="5443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6D3EBB0" w:rsidR="00A7323A" w:rsidRPr="00A82831" w:rsidRDefault="008B7269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</w:t>
            </w:r>
            <w:r w:rsidR="0005655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2025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18A31BAB" w:rsidR="00A7323A" w:rsidRPr="00A82831" w:rsidRDefault="008B7269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634A9998" w:rsidR="00A7323A" w:rsidRPr="00A82831" w:rsidRDefault="008B7269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1A436762" w:rsidR="00A7323A" w:rsidRPr="00A82831" w:rsidRDefault="00355EE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3ECACB42" w:rsidR="00A7323A" w:rsidRPr="00A82831" w:rsidRDefault="008B7269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62DB7D0E" w:rsidR="00A7323A" w:rsidRPr="00A82831" w:rsidRDefault="00355EE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4269D9CF" w:rsidR="00A7323A" w:rsidRPr="00A82831" w:rsidRDefault="00355EE3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4E756C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49DA6B95" w:rsidR="00B901CD" w:rsidRPr="004E756C" w:rsidRDefault="006D17C8" w:rsidP="00E251C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4E756C">
              <w:rPr>
                <w:rFonts w:ascii="Times New Roman" w:hAnsi="Times New Roman" w:cs="Times New Roman"/>
                <w:sz w:val="22"/>
                <w:szCs w:val="22"/>
              </w:rPr>
              <w:t>OBČINA K</w:t>
            </w:r>
            <w:r w:rsidR="00E251C3" w:rsidRPr="004E756C">
              <w:rPr>
                <w:rFonts w:ascii="Times New Roman" w:hAnsi="Times New Roman" w:cs="Times New Roman"/>
                <w:sz w:val="22"/>
                <w:szCs w:val="22"/>
              </w:rPr>
              <w:t>OSTANJEVICA NA KRKI</w:t>
            </w: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  <w:bookmarkStart w:id="0" w:name="_GoBack"/>
      <w:bookmarkEnd w:id="0"/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zav.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584AAA99" w:rsidR="00A7323A" w:rsidRPr="00A82831" w:rsidRDefault="007B1D5F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7CE00FC2" w14:textId="2325A243" w:rsidR="00A7323A" w:rsidRPr="00A82831" w:rsidRDefault="00A7323A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5AB63279" w:rsidR="00A7323A" w:rsidRPr="00A82831" w:rsidRDefault="007B1D5F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24" w:type="dxa"/>
            <w:vAlign w:val="center"/>
          </w:tcPr>
          <w:p w14:paraId="564A4289" w14:textId="75CEAA2C" w:rsidR="00A7323A" w:rsidRPr="00A82831" w:rsidRDefault="00A7323A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04C" w:rsidRPr="00A82831" w14:paraId="5CA5C8B0" w14:textId="77777777" w:rsidTr="00107ADE">
        <w:trPr>
          <w:cantSplit/>
          <w:trHeight w:val="521"/>
        </w:trPr>
        <w:tc>
          <w:tcPr>
            <w:tcW w:w="1260" w:type="dxa"/>
          </w:tcPr>
          <w:p w14:paraId="5E6E05B4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DDB3D1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3B81638B" w14:textId="77777777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D482234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53551775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6DD49E4A" w14:textId="0271B302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5EECFC7C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0C97213" w14:textId="449F1A0F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6A1CAAEA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D5CAD1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1B29F9AD" w14:textId="6CD29EC5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6721EC84" w14:textId="6BBA39AA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Zmanjšanje letnega pridelka</w:t>
            </w:r>
          </w:p>
          <w:p w14:paraId="345C3339" w14:textId="1B7B7506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6A451E53" w14:textId="62431243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Površina</w:t>
            </w:r>
          </w:p>
          <w:p w14:paraId="5025CF39" w14:textId="78A94A5D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pošk.kult. v GERK-u (ar)</w:t>
            </w:r>
          </w:p>
        </w:tc>
        <w:tc>
          <w:tcPr>
            <w:tcW w:w="740" w:type="dxa"/>
          </w:tcPr>
          <w:p w14:paraId="1196C76D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06D5AF7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558B9C6A" w14:textId="5E47A2AD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7D38A4BB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1148AA1" w14:textId="77777777" w:rsidR="008C604C" w:rsidRPr="00B901CD" w:rsidRDefault="008C604C" w:rsidP="007B1D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67FC7F1F" w14:textId="42207692" w:rsidR="008C604C" w:rsidRPr="00A82831" w:rsidRDefault="008C604C" w:rsidP="007B1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Št. zav. police</w:t>
            </w:r>
          </w:p>
        </w:tc>
      </w:tr>
      <w:tr w:rsidR="008C604C" w:rsidRPr="00A82831" w14:paraId="2F8C7275" w14:textId="77777777" w:rsidTr="00107ADE">
        <w:trPr>
          <w:cantSplit/>
          <w:trHeight w:val="525"/>
        </w:trPr>
        <w:tc>
          <w:tcPr>
            <w:tcW w:w="1260" w:type="dxa"/>
          </w:tcPr>
          <w:p w14:paraId="5F10EE83" w14:textId="68FAC9FC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279B0AFB" w14:textId="7823C7CF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02010E89" w14:textId="0FB55114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7D975EF4" w14:textId="67DF71C2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3322B7E5" w14:textId="021C1771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55F5A355" w14:textId="0ABBF61D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4B87D73C" w14:textId="67DD6285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33196AB0" w14:textId="77777777" w:rsidR="008C604C" w:rsidRDefault="008C604C" w:rsidP="008C60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3558ED18" w14:textId="77777777" w:rsidR="008C604C" w:rsidRPr="00A82831" w:rsidRDefault="008C604C" w:rsidP="008C6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2E76" w:rsidRPr="00A82831" w14:paraId="70AC1E70" w14:textId="77777777" w:rsidTr="001B0E1C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31EF2D4" w14:textId="34324341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B36D424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4D9BE4FA" w14:textId="3D67F67E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34065E8D" w14:textId="77777777" w:rsidTr="001B0E1C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695ED1EF" w14:textId="5C7D59E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238DC911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53F68984" w14:textId="58680CF3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2AE2F1A8" w14:textId="77777777" w:rsidTr="001B0E1C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AB03CB6" w14:textId="33A5F870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0915E17B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2EDB373D" w14:textId="2AC5A391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22467A75" w14:textId="77777777" w:rsidTr="001B0E1C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C3E258A" w14:textId="7716AD32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67C5E76F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299DB571" w14:textId="7B20AA9E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1E2904E2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45FCCCB4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B76EF6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6784FFA" w14:textId="4DE44D24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0A0F61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2A45B47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7F84A132" w14:textId="2F3E7166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3678BE95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6D3C775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BADE7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2F4FB9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B653FA0" w14:textId="4E829F84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3646C08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355E2D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0EC81D1" w14:textId="177C35C4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2C3CE061" w14:textId="09913598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6AF8C69A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374695F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9F2E77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6A67A7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BB46CCA" w14:textId="042DE24A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3BE412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4D61862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724FD5" w14:textId="42DD4268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306D44E5" w14:textId="22C1AC09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26498DE7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1DA8B23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BCA5B7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D24FDB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F262296" w14:textId="4305734A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1509847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92AECD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ECCF5BB" w14:textId="5D9B89CE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47FBE9EA" w14:textId="7AF1A85D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146801C3" w14:textId="77777777" w:rsidTr="001B0E1C">
        <w:trPr>
          <w:cantSplit/>
          <w:trHeight w:val="533"/>
        </w:trPr>
        <w:tc>
          <w:tcPr>
            <w:tcW w:w="1260" w:type="dxa"/>
            <w:vAlign w:val="center"/>
          </w:tcPr>
          <w:p w14:paraId="16664D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AF78E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FBD32A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84CB4CB" w14:textId="720DCCD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F42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51C082E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6B73E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24A0210" w14:textId="6142B524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1C3E12E8" w14:textId="23D4E27C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604C" w:rsidRPr="00A82831" w14:paraId="0640A9D5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2F7B495C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BA11B6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462AF1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26EA1F64" w14:textId="64DEE798" w:rsidR="008C604C" w:rsidRPr="00372E76" w:rsidRDefault="008C604C" w:rsidP="008C60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E76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EC30FDF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C44E855" w14:textId="77777777" w:rsidR="008C604C" w:rsidRPr="00A82831" w:rsidRDefault="008C604C" w:rsidP="008C60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A91C459" w14:textId="4DA630B9" w:rsidR="008C604C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65263809" w14:textId="39017BB3" w:rsidR="008C604C" w:rsidRPr="00BE2055" w:rsidRDefault="008C604C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13F57734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F084A2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C1299A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09D9ED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9E48683" w14:textId="6BC45008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6F091D9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BC1071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738EF84" w14:textId="6E2BC74C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6E497AB5" w14:textId="08F354E7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6FE1987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8EDF12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B4A0AB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28AC1C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10382C29" w14:textId="43CB1FDA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5602DDF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70A01A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5ED6077" w14:textId="26FE818E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5E9AB368" w14:textId="5B7BC3DF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6DE5C52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03D0B9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0F2A17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29CEA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9EA2793" w14:textId="0D82F525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66FD07B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41EFFF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E1E1E" w14:textId="793D813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43E61CA5" w14:textId="36161795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5C73FB49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495DC9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43C3AE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5ADD7D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293F087C" w14:textId="3AA6D854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723556B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34D546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8AB8853" w14:textId="38ECB1BD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7799A5A1" w14:textId="0893733E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0BE81F56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19E2540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1ABD66D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F1EC34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A359891" w14:textId="1D8F2FCD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52AA13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F77406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CED7FB5" w14:textId="5BA76AF9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6E4944FA" w14:textId="1BB8C946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0AE0D7B4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49763FE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87D7566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00DC20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AD8E5E1" w14:textId="696231A7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3DF794B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E11489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81A71FD" w14:textId="0B8F35F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0993EC67" w14:textId="1B0E3B4E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7A309B9E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08C95BA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FCCACA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A07ED2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7D223913" w14:textId="650307E5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24F47F6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2C90CE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600DC61" w14:textId="1B28DE36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6A131C46" w14:textId="0C05CDA5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2827450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52D955B0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6B92FE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96FB17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CF9234A" w14:textId="40859DE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CCB92A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8C67A3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14B96DA" w14:textId="377A5D9D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3BE7013D" w14:textId="55AEF028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23FDB6EE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60BD916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381253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6C7CA8C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563F4A6" w14:textId="1554510F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66AD3EA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F4A396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7D8A0ED8" w14:textId="39F17FB4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34686529" w14:textId="334017BB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64B7555C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3A49FA3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3114E7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9FB6148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0BCFAFEC" w14:textId="176DC30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399C9D0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484089B4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6EEFA3C4" w14:textId="1C28DE41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7A6A8D30" w14:textId="3CDB3BAC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1088E825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0420859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EB2CF8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CD0FCD5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880629A" w14:textId="0119E54C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50538503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2F22A07A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E7340BC" w14:textId="01BFC21F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06875307" w14:textId="418D0E0D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4FDBEDA2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4A307B5F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0F9C38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8CFE27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6A300529" w14:textId="5DD6B7B2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4F42E17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3D1725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51B7B93" w14:textId="58C8EEC2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2A606A54" w14:textId="0F9121ED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6BB4A074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382ACB4C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CC5F8E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31EB7F87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3288394F" w14:textId="16017625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2F0B485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EE2233D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246ED6DE" w14:textId="7F6A1018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4B35D837" w14:textId="4DCF42E2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E76" w:rsidRPr="00A82831" w14:paraId="3E82F482" w14:textId="77777777" w:rsidTr="009434D8">
        <w:trPr>
          <w:cantSplit/>
          <w:trHeight w:val="533"/>
        </w:trPr>
        <w:tc>
          <w:tcPr>
            <w:tcW w:w="1260" w:type="dxa"/>
            <w:vAlign w:val="center"/>
          </w:tcPr>
          <w:p w14:paraId="7189B4A5" w14:textId="702A8C6C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4AE400D9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80155AE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14:paraId="5640CDAD" w14:textId="0CE9024B" w:rsidR="00372E76" w:rsidRPr="00372E76" w:rsidRDefault="00372E76" w:rsidP="00372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96F8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604" w:type="dxa"/>
            <w:vAlign w:val="center"/>
          </w:tcPr>
          <w:p w14:paraId="0F1F3B0B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C28DCA1" w14:textId="77777777" w:rsidR="00372E76" w:rsidRPr="00A82831" w:rsidRDefault="00372E76" w:rsidP="0037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6A4D8D8" w14:textId="0E63A4B1" w:rsidR="00372E76" w:rsidRPr="00BE2055" w:rsidRDefault="00BE2055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2055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424" w:type="dxa"/>
            <w:vAlign w:val="center"/>
          </w:tcPr>
          <w:p w14:paraId="7D1F8D76" w14:textId="2345C460" w:rsidR="00372E76" w:rsidRPr="00BE2055" w:rsidRDefault="00372E76" w:rsidP="00BE205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6AD268C" w14:textId="2644AFB0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62C52B90" w:rsidR="00A7323A" w:rsidRDefault="00A7323A" w:rsidP="00A7323A">
      <w:pPr>
        <w:rPr>
          <w:rFonts w:ascii="Times New Roman" w:hAnsi="Times New Roman" w:cs="Times New Roman"/>
        </w:rPr>
      </w:pPr>
    </w:p>
    <w:p w14:paraId="412520C8" w14:textId="7EC15925" w:rsidR="00A52771" w:rsidRDefault="00A52771" w:rsidP="00A7323A">
      <w:pPr>
        <w:rPr>
          <w:rFonts w:ascii="Times New Roman" w:hAnsi="Times New Roman" w:cs="Times New Roman"/>
        </w:rPr>
      </w:pPr>
    </w:p>
    <w:p w14:paraId="5A85D315" w14:textId="77777777" w:rsidR="00A52771" w:rsidRPr="00A82831" w:rsidRDefault="00A52771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5D5D51A0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  <w:r w:rsidR="00A5277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5400B6">
        <w:rPr>
          <w:rFonts w:ascii="Times New Roman" w:hAnsi="Times New Roman" w:cs="Times New Roman"/>
          <w:b/>
          <w:sz w:val="20"/>
          <w:szCs w:val="20"/>
          <w:highlight w:val="lightGray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2EB7EE7E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  <w:r w:rsidR="005400B6">
        <w:rPr>
          <w:noProof/>
        </w:rPr>
        <w:drawing>
          <wp:inline distT="0" distB="0" distL="0" distR="0" wp14:anchorId="61452519" wp14:editId="34AD1B4E">
            <wp:extent cx="209550" cy="209550"/>
            <wp:effectExtent l="0" t="0" r="0" b="0"/>
            <wp:docPr id="3" name="Grafika 1" descr="Potrditvena oznak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a 1" descr="Potrditvena oznaka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44F6FD94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0F869B71" w:rsidR="00A7323A" w:rsidRPr="005400B6" w:rsidRDefault="00A7323A" w:rsidP="00A7323A">
      <w:pPr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B901CD">
        <w:rPr>
          <w:rFonts w:ascii="Times New Roman" w:hAnsi="Times New Roman" w:cs="Times New Roman"/>
          <w:sz w:val="20"/>
          <w:szCs w:val="20"/>
        </w:rPr>
        <w:t>1</w:t>
      </w:r>
      <w:r w:rsidRPr="005400B6">
        <w:rPr>
          <w:rFonts w:ascii="Times New Roman" w:hAnsi="Times New Roman" w:cs="Times New Roman"/>
          <w:sz w:val="20"/>
          <w:szCs w:val="20"/>
          <w:u w:val="single"/>
        </w:rPr>
        <w:t xml:space="preserve">. </w:t>
      </w:r>
      <w:r w:rsidR="00E251C3">
        <w:rPr>
          <w:rFonts w:ascii="Times New Roman" w:hAnsi="Times New Roman" w:cs="Times New Roman"/>
          <w:sz w:val="20"/>
          <w:szCs w:val="20"/>
          <w:u w:val="single"/>
        </w:rPr>
        <w:t>Sabina Omerzu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0BA31DF4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372E76">
        <w:rPr>
          <w:rFonts w:ascii="Times New Roman" w:hAnsi="Times New Roman" w:cs="Times New Roman"/>
          <w:sz w:val="20"/>
          <w:szCs w:val="20"/>
          <w:u w:val="single"/>
        </w:rPr>
        <w:t xml:space="preserve">2. </w:t>
      </w:r>
      <w:r w:rsidR="00E251C3">
        <w:rPr>
          <w:rFonts w:ascii="Times New Roman" w:hAnsi="Times New Roman" w:cs="Times New Roman"/>
          <w:sz w:val="20"/>
          <w:szCs w:val="20"/>
          <w:u w:val="single"/>
        </w:rPr>
        <w:t>Karla Gašpar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2A287242" w:rsidR="00A7323A" w:rsidRPr="00372E76" w:rsidRDefault="00A7323A" w:rsidP="00A7323A">
      <w:pPr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 w:rsidRPr="00372E76">
        <w:rPr>
          <w:rFonts w:ascii="Times New Roman" w:hAnsi="Times New Roman" w:cs="Times New Roman"/>
          <w:sz w:val="20"/>
          <w:szCs w:val="20"/>
          <w:u w:val="single"/>
        </w:rPr>
        <w:t xml:space="preserve">3. </w:t>
      </w:r>
      <w:r w:rsidR="00E251C3">
        <w:rPr>
          <w:rFonts w:ascii="Times New Roman" w:hAnsi="Times New Roman" w:cs="Times New Roman"/>
          <w:sz w:val="20"/>
          <w:szCs w:val="20"/>
          <w:u w:val="single"/>
        </w:rPr>
        <w:t>Roman Škrjanc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5400B6">
        <w:rPr>
          <w:rFonts w:ascii="Times New Roman" w:hAnsi="Times New Roman" w:cs="Times New Roman"/>
          <w:b/>
          <w:sz w:val="20"/>
          <w:szCs w:val="20"/>
          <w:highlight w:val="lightGray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10D25953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  <w:r w:rsidR="005400B6">
        <w:rPr>
          <w:noProof/>
        </w:rPr>
        <w:drawing>
          <wp:inline distT="0" distB="0" distL="0" distR="0" wp14:anchorId="70B97E52" wp14:editId="17300056">
            <wp:extent cx="209550" cy="209550"/>
            <wp:effectExtent l="0" t="0" r="0" b="0"/>
            <wp:docPr id="2" name="Grafika 1" descr="Potrditvena oznak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a 1" descr="Potrditvena oznaka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42B7DF" w14:textId="77777777" w:rsidR="00E74E50" w:rsidRPr="00E251C3" w:rsidRDefault="00E74E50" w:rsidP="001E0C4C">
      <w:pPr>
        <w:rPr>
          <w:rFonts w:ascii="Times New Roman" w:hAnsi="Times New Roman" w:cs="Times New Roman"/>
          <w:sz w:val="20"/>
          <w:szCs w:val="20"/>
          <w:u w:val="single"/>
        </w:rPr>
      </w:pPr>
    </w:p>
    <w:p w14:paraId="301D71A7" w14:textId="7BC09FFA" w:rsidR="00E251C3" w:rsidRDefault="00E251C3" w:rsidP="0058109D">
      <w:pPr>
        <w:pStyle w:val="Odstavekseznama"/>
        <w:numPr>
          <w:ilvl w:val="0"/>
          <w:numId w:val="11"/>
        </w:numPr>
        <w:rPr>
          <w:rFonts w:ascii="Times New Roman" w:hAnsi="Times New Roman"/>
          <w:sz w:val="20"/>
          <w:szCs w:val="20"/>
          <w:u w:val="single"/>
        </w:rPr>
      </w:pPr>
      <w:r w:rsidRPr="00E251C3">
        <w:rPr>
          <w:rFonts w:ascii="Times New Roman" w:hAnsi="Times New Roman"/>
          <w:sz w:val="20"/>
          <w:szCs w:val="20"/>
          <w:u w:val="single"/>
        </w:rPr>
        <w:t>J</w:t>
      </w:r>
      <w:r w:rsidR="00C831C8" w:rsidRPr="00E251C3">
        <w:rPr>
          <w:rFonts w:ascii="Times New Roman" w:hAnsi="Times New Roman"/>
          <w:sz w:val="20"/>
          <w:szCs w:val="20"/>
          <w:u w:val="single"/>
        </w:rPr>
        <w:t>ože Baznik</w:t>
      </w:r>
    </w:p>
    <w:p w14:paraId="27C62DBD" w14:textId="77777777" w:rsidR="00E251C3" w:rsidRPr="00E251C3" w:rsidRDefault="00E251C3" w:rsidP="00E251C3">
      <w:pPr>
        <w:pStyle w:val="Odstavekseznama"/>
        <w:rPr>
          <w:rFonts w:ascii="Times New Roman" w:hAnsi="Times New Roman"/>
          <w:sz w:val="20"/>
          <w:szCs w:val="20"/>
          <w:u w:val="single"/>
        </w:rPr>
      </w:pPr>
    </w:p>
    <w:p w14:paraId="7183F50D" w14:textId="01097AC0" w:rsidR="00C831C8" w:rsidRDefault="00E74E50" w:rsidP="00E063BB">
      <w:pPr>
        <w:pStyle w:val="Odstavekseznama"/>
        <w:numPr>
          <w:ilvl w:val="0"/>
          <w:numId w:val="11"/>
        </w:numPr>
        <w:rPr>
          <w:rFonts w:ascii="Times New Roman" w:hAnsi="Times New Roman"/>
          <w:sz w:val="20"/>
          <w:szCs w:val="20"/>
          <w:u w:val="single"/>
        </w:rPr>
      </w:pPr>
      <w:r w:rsidRPr="00E251C3">
        <w:rPr>
          <w:rFonts w:ascii="Times New Roman" w:hAnsi="Times New Roman"/>
          <w:sz w:val="20"/>
          <w:szCs w:val="20"/>
          <w:u w:val="single"/>
        </w:rPr>
        <w:t>Elena Zaman Šatej</w:t>
      </w:r>
    </w:p>
    <w:p w14:paraId="7745FA3D" w14:textId="77777777" w:rsidR="00E251C3" w:rsidRPr="00E251C3" w:rsidRDefault="00E251C3" w:rsidP="00E251C3">
      <w:pPr>
        <w:pStyle w:val="Odstavekseznama"/>
        <w:rPr>
          <w:rFonts w:ascii="Times New Roman" w:hAnsi="Times New Roman"/>
          <w:sz w:val="20"/>
          <w:szCs w:val="20"/>
          <w:u w:val="single"/>
        </w:rPr>
      </w:pPr>
    </w:p>
    <w:p w14:paraId="0A822F44" w14:textId="03F53C89" w:rsidR="001E0C4C" w:rsidRPr="00E251C3" w:rsidRDefault="00E74E50" w:rsidP="00E251C3">
      <w:pPr>
        <w:pStyle w:val="Odstavekseznama"/>
        <w:numPr>
          <w:ilvl w:val="0"/>
          <w:numId w:val="11"/>
        </w:numPr>
        <w:rPr>
          <w:rFonts w:ascii="Times New Roman" w:hAnsi="Times New Roman"/>
          <w:sz w:val="20"/>
          <w:szCs w:val="20"/>
        </w:rPr>
      </w:pPr>
      <w:r w:rsidRPr="00E251C3">
        <w:rPr>
          <w:rFonts w:ascii="Times New Roman" w:hAnsi="Times New Roman"/>
          <w:sz w:val="20"/>
          <w:szCs w:val="20"/>
          <w:u w:val="single"/>
        </w:rPr>
        <w:t>Anže Turk</w:t>
      </w:r>
      <w:r w:rsidR="001E0C4C" w:rsidRPr="00E251C3">
        <w:rPr>
          <w:rFonts w:ascii="Times New Roman" w:hAnsi="Times New Roman"/>
          <w:sz w:val="20"/>
          <w:szCs w:val="20"/>
        </w:rPr>
        <w:tab/>
      </w:r>
      <w:r w:rsidR="001E0C4C" w:rsidRPr="00E251C3">
        <w:rPr>
          <w:rFonts w:ascii="Times New Roman" w:hAnsi="Times New Roman"/>
          <w:sz w:val="20"/>
          <w:szCs w:val="20"/>
        </w:rPr>
        <w:tab/>
      </w:r>
      <w:r w:rsidR="001E0C4C" w:rsidRPr="00E251C3">
        <w:rPr>
          <w:rFonts w:ascii="Times New Roman" w:hAnsi="Times New Roman"/>
          <w:sz w:val="20"/>
          <w:szCs w:val="20"/>
        </w:rPr>
        <w:tab/>
      </w:r>
      <w:r w:rsidR="001E0C4C" w:rsidRPr="00E251C3">
        <w:rPr>
          <w:rFonts w:ascii="Times New Roman" w:hAnsi="Times New Roman"/>
          <w:sz w:val="20"/>
          <w:szCs w:val="20"/>
        </w:rPr>
        <w:tab/>
      </w:r>
      <w:r w:rsidR="001E0C4C" w:rsidRPr="00E251C3">
        <w:rPr>
          <w:rFonts w:ascii="Times New Roman" w:hAnsi="Times New Roman"/>
          <w:sz w:val="20"/>
          <w:szCs w:val="20"/>
        </w:rPr>
        <w:tab/>
      </w:r>
      <w:r w:rsidR="001E0C4C" w:rsidRPr="00E251C3">
        <w:rPr>
          <w:rFonts w:ascii="Times New Roman" w:hAnsi="Times New Roman"/>
          <w:sz w:val="20"/>
          <w:szCs w:val="20"/>
        </w:rPr>
        <w:tab/>
      </w:r>
      <w:r w:rsidR="001E0C4C" w:rsidRPr="00E251C3">
        <w:rPr>
          <w:rFonts w:ascii="Times New Roman" w:hAnsi="Times New Roman"/>
          <w:sz w:val="20"/>
          <w:szCs w:val="20"/>
        </w:rPr>
        <w:tab/>
      </w:r>
      <w:r w:rsidR="001E0C4C" w:rsidRPr="00E251C3">
        <w:rPr>
          <w:rFonts w:ascii="Times New Roman" w:hAnsi="Times New Roman"/>
          <w:sz w:val="20"/>
          <w:szCs w:val="20"/>
        </w:rPr>
        <w:tab/>
      </w:r>
      <w:r w:rsidR="001E0C4C" w:rsidRPr="00E251C3">
        <w:rPr>
          <w:rFonts w:ascii="Times New Roman" w:hAnsi="Times New Roman"/>
          <w:sz w:val="20"/>
          <w:szCs w:val="20"/>
        </w:rPr>
        <w:tab/>
        <w:t xml:space="preserve">      </w:t>
      </w:r>
    </w:p>
    <w:p w14:paraId="3F5C0CC2" w14:textId="054831A2" w:rsidR="001E0C4C" w:rsidRPr="00B901CD" w:rsidRDefault="001E0C4C" w:rsidP="001E0C4C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49624C23" w14:textId="77777777" w:rsidR="001E0C4C" w:rsidRDefault="001E0C4C" w:rsidP="001E0C4C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04D939E6" w14:textId="397FE96E" w:rsidR="001E0C4C" w:rsidRPr="00B901CD" w:rsidRDefault="001E0C4C" w:rsidP="001E0C4C">
      <w:pPr>
        <w:outlineLvl w:val="0"/>
        <w:rPr>
          <w:rFonts w:ascii="Times New Roman" w:hAnsi="Times New Roman" w:cs="Times New Roman"/>
          <w:sz w:val="20"/>
          <w:szCs w:val="20"/>
        </w:rPr>
      </w:pP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11"/>
      <w:footerReference w:type="default" r:id="rId12"/>
      <w:footerReference w:type="first" r:id="rId13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812CF" w14:textId="77777777" w:rsidR="00905245" w:rsidRDefault="00905245">
      <w:r>
        <w:separator/>
      </w:r>
    </w:p>
  </w:endnote>
  <w:endnote w:type="continuationSeparator" w:id="0">
    <w:p w14:paraId="5A60B8BF" w14:textId="77777777" w:rsidR="00905245" w:rsidRDefault="0090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E9387" w14:textId="3FEB22CB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905245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905245">
      <w:rPr>
        <w:rStyle w:val="tevilkastrani"/>
        <w:rFonts w:ascii="Arial" w:hAnsi="Arial" w:cs="Arial"/>
        <w:noProof/>
        <w:sz w:val="18"/>
        <w:szCs w:val="18"/>
      </w:rPr>
      <w:t>1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AAF48" w14:textId="77777777" w:rsidR="00905245" w:rsidRDefault="00905245">
      <w:r>
        <w:separator/>
      </w:r>
    </w:p>
  </w:footnote>
  <w:footnote w:type="continuationSeparator" w:id="0">
    <w:p w14:paraId="5FCA5065" w14:textId="77777777" w:rsidR="00905245" w:rsidRDefault="00905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9C67C9"/>
    <w:multiLevelType w:val="hybridMultilevel"/>
    <w:tmpl w:val="BBE85DC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abstractNum w:abstractNumId="10" w15:restartNumberingAfterBreak="0">
    <w:nsid w:val="7CDE1DC7"/>
    <w:multiLevelType w:val="hybridMultilevel"/>
    <w:tmpl w:val="57388A30"/>
    <w:lvl w:ilvl="0" w:tplc="D52802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3532"/>
    <w:rsid w:val="0004557C"/>
    <w:rsid w:val="000465EA"/>
    <w:rsid w:val="00056551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E0C4C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55EE3"/>
    <w:rsid w:val="00362424"/>
    <w:rsid w:val="00364DCD"/>
    <w:rsid w:val="00372E76"/>
    <w:rsid w:val="00372FCF"/>
    <w:rsid w:val="00381164"/>
    <w:rsid w:val="00390EC1"/>
    <w:rsid w:val="0039254D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0E45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E756C"/>
    <w:rsid w:val="004F18D0"/>
    <w:rsid w:val="004F2411"/>
    <w:rsid w:val="00504884"/>
    <w:rsid w:val="0050610C"/>
    <w:rsid w:val="0050722D"/>
    <w:rsid w:val="005255EF"/>
    <w:rsid w:val="005400B6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C7A20"/>
    <w:rsid w:val="006D17C8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1D5F"/>
    <w:rsid w:val="007B5659"/>
    <w:rsid w:val="008205E8"/>
    <w:rsid w:val="0085303A"/>
    <w:rsid w:val="00853E52"/>
    <w:rsid w:val="00895A41"/>
    <w:rsid w:val="008B7269"/>
    <w:rsid w:val="008C604C"/>
    <w:rsid w:val="008D48A9"/>
    <w:rsid w:val="008E4AB5"/>
    <w:rsid w:val="008F08D3"/>
    <w:rsid w:val="008F6E6E"/>
    <w:rsid w:val="00905245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2771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018D8"/>
    <w:rsid w:val="00B23EFC"/>
    <w:rsid w:val="00B526E3"/>
    <w:rsid w:val="00B61213"/>
    <w:rsid w:val="00B62030"/>
    <w:rsid w:val="00B65627"/>
    <w:rsid w:val="00B76509"/>
    <w:rsid w:val="00B901CD"/>
    <w:rsid w:val="00BD0149"/>
    <w:rsid w:val="00BD0D83"/>
    <w:rsid w:val="00BE2055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13D8"/>
    <w:rsid w:val="00C72C2F"/>
    <w:rsid w:val="00C831C8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51C3"/>
    <w:rsid w:val="00E27DA0"/>
    <w:rsid w:val="00E339A7"/>
    <w:rsid w:val="00E358D3"/>
    <w:rsid w:val="00E46648"/>
    <w:rsid w:val="00E50A5F"/>
    <w:rsid w:val="00E57A8E"/>
    <w:rsid w:val="00E66A23"/>
    <w:rsid w:val="00E67B70"/>
    <w:rsid w:val="00E74E5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6D17C8"/>
    <w:rPr>
      <w:rFonts w:ascii="Segoe UI" w:hAnsi="Segoe UI" w:cs="Segoe UI"/>
    </w:rPr>
  </w:style>
  <w:style w:type="character" w:customStyle="1" w:styleId="BesedilooblakaZnak">
    <w:name w:val="Besedilo oblačka Znak"/>
    <w:basedOn w:val="Privzetapisavaodstavka"/>
    <w:link w:val="Besedilooblaka"/>
    <w:rsid w:val="006D17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A316402-E680-48EC-917F-F9884E799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Podnaslovi</vt:lpstr>
      </vt:variant>
      <vt:variant>
        <vt:i4>9</vt:i4>
      </vt:variant>
    </vt:vector>
  </HeadingPairs>
  <TitlesOfParts>
    <vt:vector size="10" baseType="lpstr">
      <vt:lpstr>Poljedelstvo</vt:lpstr>
      <vt:lpstr>1. PODATKI O NESREČI</vt:lpstr>
      <vt:lpstr>2. OCENA ŠKODE</vt:lpstr>
      <vt:lpstr>Oškodovanec</vt:lpstr>
      <vt:lpstr>Občinska komisija ali cenilec (ime in priimek ter podpis)</vt:lpstr>
      <vt:lpstr>1. Sabina Omerzu</vt:lpstr>
      <vt:lpstr>3. Roman Škrjanc</vt:lpstr>
      <vt:lpstr>Oškodovanec</vt:lpstr>
      <vt:lpstr>Regijska komisija ali cenilec (ime in priimek ter podpis)</vt:lpstr>
      <vt:lpstr/>
    </vt:vector>
  </TitlesOfParts>
  <Company>URSZR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Karla Gašpar</dc:creator>
  <cp:lastModifiedBy>Karla Gašpar</cp:lastModifiedBy>
  <cp:revision>3</cp:revision>
  <cp:lastPrinted>2025-11-17T08:05:00Z</cp:lastPrinted>
  <dcterms:created xsi:type="dcterms:W3CDTF">2025-11-21T08:29:00Z</dcterms:created>
  <dcterms:modified xsi:type="dcterms:W3CDTF">2025-11-21T08:29:00Z</dcterms:modified>
</cp:coreProperties>
</file>